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footer0002.xml" ContentType="application/vnd.openxmlformats-officedocument.wordprocessingml.footer+xml"/>
  <Override PartName="/word/header000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drawing>
          <wp:anchor distT="0" distB="0" distL="114300" distR="114300" simplePos="0" relativeHeight="251660287" behindDoc="0" locked="0" layoutInCell="1" hidden="0" allowOverlap="1">
            <wp:simplePos x="0" y="0"/>
            <wp:positionH relativeFrom="column">
              <wp:posOffset>0</wp:posOffset>
            </wp:positionH>
            <wp:positionV relativeFrom="paragraph">
              <wp:posOffset>0</wp:posOffset>
            </wp:positionV>
            <wp:extent cx="914400" cy="914400"/>
            <wp:wrapNone/>
            <wp:docPr id="3" name="Picture 515"/>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914400" cy="914400"/>
                    </a:xfrm>
                    <a:prstGeom prst="rect">
                      <a:avLst/>
                    </a:prstGeom>
                  </pic:spPr>
                </pic:pic>
              </a:graphicData>
            </a:graphic>
          </wp:anchor>
        </w:drawing>
      </w:r>
      <w:r>
        <w:drawing>
          <wp:anchor distT="0" distB="0" distL="114300" distR="114300" simplePos="0" relativeHeight="251659263" behindDoc="0" locked="0" layoutInCell="1" hidden="0" allowOverlap="1">
            <wp:simplePos x="0" y="0"/>
            <wp:positionH relativeFrom="column">
              <wp:posOffset>4229100</wp:posOffset>
            </wp:positionH>
            <wp:positionV relativeFrom="paragraph">
              <wp:posOffset>0</wp:posOffset>
            </wp:positionV>
            <wp:extent cx="1676400" cy="704215"/>
            <wp:wrapNone/>
            <wp:docPr id="4" name="Picture 386"/>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676400" cy="70421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lang w:val="en-GB" w:eastAsia="en-GB" w:bidi="en-GB"/>
        </w:rPr>
      </w:pPr>
    </w:p>
    <w:tbl>
      <w:tblPr>
        <w:tblW w:w="0" w:type="auto"/>
        <w:jc w:val="lef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37"/>
        <w:gridCol w:w="4136"/>
      </w:tblGrid>
      <w:tr>
        <w:tc>
          <w:tcPr>
            <w:tcW w:w="56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b/>
                <w:bCs/>
                <w:color w:val="4472C4"/>
                <w:lang w:val="en-GB" w:eastAsia="en-GB" w:bidi="en-GB"/>
              </w:rPr>
              <w:t xml:space="preserve">JOB TITLE</w:t>
            </w:r>
            <w:r>
              <w:rPr>
                <w:color w:val="4472C4"/>
                <w:lang w:val="en-GB" w:eastAsia="en-GB" w:bidi="en-GB"/>
              </w:rPr>
              <w:t xml:space="preserve">: </w:t>
            </w:r>
          </w:p>
        </w:tc>
        <w:tc>
          <w:tcPr>
            <w:tcW w:w="4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color w:val="4472C4"/>
                <w:lang w:val="en-GB" w:eastAsia="en-GB" w:bidi="en-GB"/>
              </w:rPr>
              <w:t xml:space="preserve">Finance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p>
        </w:tc>
      </w:tr>
      <w:tr>
        <w:tc>
          <w:tcPr>
            <w:tcW w:w="56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b/>
                <w:bCs/>
                <w:color w:val="4472C4"/>
                <w:lang w:val="en-GB" w:eastAsia="en-GB" w:bidi="en-GB"/>
              </w:rPr>
              <w:t xml:space="preserve">DEPARTMENT</w:t>
            </w:r>
            <w:r>
              <w:rPr>
                <w:color w:val="4472C4"/>
                <w:lang w:val="en-GB" w:eastAsia="en-GB" w:bidi="en-GB"/>
              </w:rPr>
              <w:t xml:space="preserve">:</w:t>
            </w:r>
          </w:p>
        </w:tc>
        <w:tc>
          <w:tcPr>
            <w:tcW w:w="4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color w:val="4472C4"/>
                <w:lang w:val="en-GB" w:eastAsia="en-GB" w:bidi="en-GB"/>
              </w:rPr>
              <w:t xml:space="preserve">Finance</w:t>
            </w:r>
          </w:p>
        </w:tc>
      </w:tr>
      <w:tr>
        <w:tc>
          <w:tcPr>
            <w:tcW w:w="56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4472C4"/>
                <w:lang w:val="en-GB" w:eastAsia="en-GB" w:bidi="en-GB"/>
              </w:rPr>
            </w:pPr>
            <w:r>
              <w:rPr>
                <w:b/>
                <w:bCs/>
                <w:color w:val="4472C4"/>
                <w:lang w:val="en-GB" w:eastAsia="en-GB" w:bidi="en-GB"/>
              </w:rPr>
              <w:t xml:space="preserve">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4472C4"/>
                <w:lang w:val="en-GB" w:eastAsia="en-GB" w:bidi="en-GB"/>
              </w:rPr>
            </w:pPr>
          </w:p>
        </w:tc>
        <w:tc>
          <w:tcPr>
            <w:tcW w:w="4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color w:val="4472C4"/>
                <w:lang w:val="en-GB" w:eastAsia="en-GB" w:bidi="en-GB"/>
              </w:rPr>
              <w:t xml:space="preserve">Brett Aggregates Limited – assigned to Brett Concrete Limited and Capital Concrete Limited</w:t>
            </w:r>
          </w:p>
        </w:tc>
      </w:tr>
      <w:tr>
        <w:tc>
          <w:tcPr>
            <w:tcW w:w="56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b/>
                <w:bCs/>
                <w:color w:val="4472C4"/>
                <w:lang w:val="en-GB" w:eastAsia="en-GB" w:bidi="en-GB"/>
              </w:rPr>
              <w:t xml:space="preserve">LOCATION</w:t>
            </w:r>
            <w:r>
              <w:rPr>
                <w:color w:val="4472C4"/>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p>
        </w:tc>
        <w:tc>
          <w:tcPr>
            <w:tcW w:w="4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color w:val="4472C4"/>
                <w:lang w:val="en-GB" w:eastAsia="en-GB" w:bidi="en-GB"/>
              </w:rPr>
              <w:t xml:space="preserve">Aylesford - Brett Concrete Head Office with occasional travel to operational sites.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p>
        </w:tc>
      </w:tr>
      <w:tr>
        <w:tc>
          <w:tcPr>
            <w:tcW w:w="5637" w:type="dxa"/>
            <w:tcBorders>
              <w:bottom w:val="single" w:sz="6"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b/>
                <w:bCs/>
                <w:color w:val="4472C4"/>
                <w:lang w:val="en-GB" w:eastAsia="en-GB" w:bidi="en-GB"/>
              </w:rPr>
              <w:t xml:space="preserve">REPORTS TO</w:t>
            </w:r>
            <w:r>
              <w:rPr>
                <w:color w:val="4472C4"/>
                <w:lang w:val="en-GB" w:eastAsia="en-GB" w:bidi="en-GB"/>
              </w:rPr>
              <w:t xml:space="preserve">: (Job Title of immediate supervisor)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p>
        </w:tc>
        <w:tc>
          <w:tcPr>
            <w:tcW w:w="4136" w:type="dxa"/>
            <w:tcBorders>
              <w:bottom w:val="single" w:sz="6"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color w:val="4472C4"/>
                <w:lang w:val="en-GB" w:eastAsia="en-GB" w:bidi="en-GB"/>
              </w:rPr>
              <w:t xml:space="preserve">Financial Controller - Concrete</w:t>
            </w:r>
          </w:p>
        </w:tc>
      </w:tr>
    </w:tbl>
    <w:tbl>
      <w:tblPr>
        <w:tblW w:w="0" w:type="auto"/>
        <w:jc w:val="left"/>
        <w:tblInd w:w="108" w:type="dxa"/>
        <w:tblBorders>
          <w:top w:val="single" w:sz="6" w:space="0" w:color="auto"/>
          <w:left w:val="single" w:sz="6" w:space="0" w:color="auto"/>
          <w:bottom w:val="single" w:sz="6" w:space="0" w:color="auto"/>
          <w:right w:val="single" w:sz="6" w:space="0" w:color="auto"/>
          <w:insideH w:val="single" w:sz="6" w:space="0" w:color="auto"/>
          <w:insideV w:val="none"/>
        </w:tblBorders>
        <w:tblLayout w:type="fixed"/>
        <w:tblCellMar>
          <w:top w:w="0" w:type="dxa"/>
          <w:left w:w="108" w:type="dxa"/>
          <w:bottom w:w="0" w:type="dxa"/>
          <w:right w:w="108" w:type="dxa"/>
        </w:tblCellMar>
      </w:tblPr>
      <w:tblGrid>
        <w:gridCol w:w="9773"/>
      </w:tblGrid>
      <w:tr>
        <w:trPr>
          <w:cantSplit/>
        </w:trPr>
        <w:tc>
          <w:tcPr>
            <w:tcW w:w="9773" w:type="dxa"/>
            <w:tcBorders>
              <w:top w:val="single" w:sz="6" w:space="0" w:color="auto"/>
            </w:tcBorders>
            <w:shd w:val="clear" w:color="auto" w:fill="auto"/>
            <w:vAlign w:val="top"/>
          </w:tcPr>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4472C4"/>
                <w:lang w:val="en-GB" w:eastAsia="en-GB" w:bidi="en-GB"/>
              </w:rPr>
            </w:pPr>
            <w:r>
              <w:rPr>
                <w:b/>
                <w:bCs/>
                <w:color w:val="4472C4"/>
                <w:u w:val="single"/>
                <w:lang w:val="en-GB" w:eastAsia="en-GB" w:bidi="en-GB"/>
              </w:rPr>
              <w:t xml:space="preserve">ORGANISATION:</w:t>
            </w:r>
            <w:r>
              <w:rPr>
                <w:b/>
                <w:bCs/>
                <w:color w:val="4472C4"/>
                <w:lang w:val="en-GB" w:eastAsia="en-GB" w:bidi="en-GB"/>
              </w:rPr>
              <w:t xml:space="preserve"> </w:t>
            </w:r>
            <w:r>
              <w:rPr>
                <w:color w:val="4472C4"/>
                <w:lang w:val="en-GB" w:eastAsia="en-GB" w:bidi="en-GB"/>
              </w:rPr>
              <w:t xml:space="preserve">(Show where this job fits in the organisation)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lang w:val="en-GB" w:eastAsia="en-GB" w:bidi="en-GB"/>
              </w:rPr>
            </w:pPr>
            <w:r>
              <w:rPr>
                <w:color w:val="FF0000"/>
                <w:lang w:val="en-GB" w:eastAsia="en-GB" w:bidi="en-GB"/>
              </w:rPr>
              <w:drawing>
                <wp:inline distT="0" distB="0" distL="0" distR="0">
                  <wp:extent cx="6104890" cy="2693035"/>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104890" cy="2693035"/>
                          </a:xfrm>
                          <a:prstGeom prst="rect">
                            <a:avLst/>
                          </a:prstGeom>
                        </pic:spPr>
                      </pic:pic>
                    </a:graphicData>
                  </a:graphic>
                </wp:inline>
              </w:draw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p>
        </w:tc>
      </w:tr>
      <w:tr>
        <w:trPr>
          <w:cantSplit/>
        </w:trPr>
        <w:tc>
          <w:tcPr>
            <w:tcW w:w="9773" w:type="dxa"/>
            <w:shd w:val="clear" w:color="auto" w:fill="auto"/>
            <w:vAlign w:val="top"/>
          </w:tcPr>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color w:val="4472C4"/>
                <w:u w:val="single"/>
                <w:lang w:val="en-GB" w:eastAsia="en-GB" w:bidi="en-GB"/>
              </w:rPr>
            </w:pPr>
            <w:r>
              <w:rPr>
                <w:b/>
                <w:bCs/>
                <w:color w:val="4472C4"/>
                <w:u w:val="single"/>
                <w:lang w:val="en-GB" w:eastAsia="en-GB" w:bidi="en-GB"/>
              </w:rPr>
              <w:t xml:space="preserve">RESOURCES: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lang w:val="en-GB" w:eastAsia="en-GB" w:bidi="en-GB"/>
              </w:rPr>
            </w:pPr>
            <w:r>
              <w:rPr>
                <w:color w:val="4472C4"/>
                <w:lang w:val="en-GB" w:eastAsia="en-GB" w:bidi="en-GB"/>
              </w:rPr>
              <w:t xml:space="preserve">Budget(s) Controlled/Influenced: </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The Concrete finance team provides financial counsel for Brett Concrete and Capital Concrete with 2025 budgeted revenues of circa £45 &amp; £85 million respectively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sz w:val="16"/>
                <w:szCs w:val="16"/>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lang w:val="en-GB" w:eastAsia="en-GB" w:bidi="en-GB"/>
              </w:rPr>
            </w:pPr>
            <w:r>
              <w:rPr>
                <w:color w:val="4472C4"/>
                <w:lang w:val="en-GB" w:eastAsia="en-GB" w:bidi="en-GB"/>
              </w:rPr>
              <w:t xml:space="preserve">Number of </w:t>
            </w:r>
            <w:r>
              <w:rPr>
                <w:strike/>
                <w:color w:val="4472C4"/>
                <w:lang w:val="en-GB" w:eastAsia="en-GB" w:bidi="en-GB"/>
              </w:rPr>
              <w:t xml:space="preserve">Direct</w:t>
            </w:r>
            <w:r>
              <w:rPr>
                <w:color w:val="4472C4"/>
                <w:lang w:val="en-GB" w:eastAsia="en-GB" w:bidi="en-GB"/>
              </w:rPr>
              <w:t xml:space="preserve">/Indirect Subordinates: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sz w:val="16"/>
                <w:szCs w:val="16"/>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lang w:val="en-GB" w:eastAsia="en-GB" w:bidi="en-GB"/>
              </w:rPr>
            </w:pPr>
            <w:r>
              <w:rPr>
                <w:color w:val="4472C4"/>
                <w:lang w:val="en-GB" w:eastAsia="en-GB" w:bidi="en-GB"/>
              </w:rPr>
              <w:t xml:space="preserve">Plant/Equipment Responsible For: n/a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sz w:val="16"/>
                <w:szCs w:val="16"/>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lang w:val="en-GB" w:eastAsia="en-GB" w:bidi="en-GB"/>
              </w:rPr>
            </w:pPr>
            <w:r>
              <w:rPr>
                <w:color w:val="4472C4"/>
                <w:lang w:val="en-GB" w:eastAsia="en-GB" w:bidi="en-GB"/>
              </w:rPr>
              <w:t xml:space="preserve">Key Internal/External Contacts: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lang w:val="en-GB" w:eastAsia="en-GB" w:bidi="en-GB"/>
              </w:rPr>
            </w:pPr>
            <w:r>
              <w:rPr>
                <w:color w:val="4472C4"/>
                <w:lang w:val="en-GB" w:eastAsia="en-GB" w:bidi="en-GB"/>
              </w:rPr>
              <w:t xml:space="preserve">Internal: </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Managing Director, Transport Manager, Operations Manager(s), Operations supervisor(s), Finance Directors – BTL &amp; RBS, Financial Controller - Concrete, Group &amp; BAL Finance teams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sz w:val="16"/>
                <w:szCs w:val="16"/>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4472C4"/>
                <w:lang w:val="en-GB" w:eastAsia="en-GB" w:bidi="en-GB"/>
              </w:rPr>
            </w:pPr>
            <w:r>
              <w:rPr>
                <w:color w:val="4472C4"/>
                <w:lang w:val="en-GB" w:eastAsia="en-GB" w:bidi="en-GB"/>
              </w:rPr>
              <w:t xml:space="preserve">External: </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b/>
                <w:bCs/>
                <w:color w:val="4472C4"/>
                <w:u w:val="single"/>
                <w:lang w:val="en-GB" w:eastAsia="en-GB" w:bidi="en-GB"/>
              </w:rPr>
            </w:pPr>
            <w:r>
              <w:rPr>
                <w:color w:val="4472C4"/>
                <w:lang w:val="en-GB" w:eastAsia="en-GB" w:bidi="en-GB"/>
              </w:rPr>
              <w:t xml:space="preserve">Auditors, ONS, MPA.</w:t>
            </w:r>
          </w:p>
        </w:tc>
      </w:tr>
      <w:tr>
        <w:trPr>
          <w:cantSplit/>
        </w:trPr>
        <w:tc>
          <w:tcPr>
            <w:tcW w:w="9773" w:type="dxa"/>
            <w:shd w:val="clear" w:color="auto" w:fill="auto"/>
            <w:vAlign w:val="top"/>
          </w:tcPr>
          <w:p>
            <w:pPr>
              <w:pStyle w:val="Norma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b/>
                <w:bCs/>
                <w:color w:val="4472C4"/>
                <w:u w:val="single"/>
                <w:lang w:val="en-GB" w:eastAsia="en-GB" w:bidi="en-GB"/>
              </w:rPr>
            </w:pPr>
            <w:r>
              <w:rPr>
                <w:b/>
                <w:bCs/>
                <w:color w:val="4472C4"/>
                <w:u w:val="single"/>
                <w:lang w:val="en-GB" w:eastAsia="en-GB" w:bidi="en-GB"/>
              </w:rPr>
              <w:t xml:space="preserve">PURPOSE OF THE JOB</w:t>
            </w:r>
            <w:r>
              <w:rPr>
                <w:color w:val="4472C4"/>
                <w:u w:val="single"/>
                <w:lang w:val="en-GB" w:eastAsia="en-GB" w:bidi="en-GB"/>
              </w:rPr>
              <w:t xml:space="preserve">:</w:t>
            </w:r>
            <w:r>
              <w:rPr>
                <w:color w:val="4472C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r>
              <w:rPr>
                <w:color w:val="4472C4"/>
                <w:lang w:val="en-GB" w:eastAsia="en-GB" w:bidi="en-GB"/>
              </w:rPr>
              <w:t xml:space="preserve">The purpose of the role is to provide financial counsel to the Brett Concrete Limited and to ensure financial controls are in place and working effectively. The Finance Manager will be the primary contact for the relevant Commercial, Operational and other support teams, providing the following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sz w:val="16"/>
                <w:szCs w:val="16"/>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Preparing and publishing timely accurate monthly management accounts and other key management information.</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Analysing business performance and providing commentary and explanations for variances to budget, forecast and prior year.</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Leading the annual budget and monthly forecast processes, advising and challenging the tactical and strategic assumptions being made.</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Proactively identifying and improving finance and business processes to ensure fast, accurate management information is available.</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b/>
                <w:bCs/>
                <w:color w:val="4472C4"/>
                <w:u w:val="single"/>
                <w:lang w:val="en-GB" w:eastAsia="en-GB" w:bidi="en-GB"/>
              </w:rPr>
            </w:pPr>
            <w:r>
              <w:rPr>
                <w:color w:val="4472C4"/>
                <w:lang w:val="en-GB" w:eastAsia="en-GB" w:bidi="en-GB"/>
              </w:rPr>
              <w:t xml:space="preserve">Maintaining and improving financial control, including maintaining a clean balance sheet.</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b/>
                <w:bCs/>
                <w:color w:val="4472C4"/>
                <w:u w:val="single"/>
                <w:lang w:val="en-GB" w:eastAsia="en-GB" w:bidi="en-GB"/>
              </w:rPr>
            </w:pPr>
            <w:r>
              <w:rPr>
                <w:color w:val="4472C4"/>
                <w:lang w:val="en-GB" w:eastAsia="en-GB" w:bidi="en-GB"/>
              </w:rPr>
              <w:t xml:space="preserve">Supporting a successful external audit process.</w:t>
            </w:r>
          </w:p>
          <w:p>
            <w:pPr>
              <w:pStyle w:val="ListParagraph"/>
              <w:numPr>
                <w:ilvl w:val="0"/>
                <w:numId w:val="2"/>
              </w:numPr>
              <w:pBdr>
                <w:top w:val="none"/>
                <w:left w:val="none"/>
                <w:bottom w:val="none"/>
                <w:right w:val="single" w:sz="4" w:space="4"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Provide cover for Finance Manager for Capital Concrete Limited on an ad-hoc basis</w:t>
            </w:r>
          </w:p>
          <w:p>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b/>
                <w:bCs/>
                <w:color w:val="4472C4"/>
                <w:u w:val="single"/>
                <w:lang w:val="en-GB" w:eastAsia="en-GB" w:bidi="en-GB"/>
              </w:rPr>
            </w:pPr>
          </w:p>
        </w:tc>
      </w:tr>
      <w:tr>
        <w:trPr>
          <w:cantSplit/>
        </w:trPr>
        <w:tc>
          <w:tcPr>
            <w:tcW w:w="9773" w:type="dxa"/>
            <w:tcBorders>
              <w:right w:val="single" w:sz="4" w:space="0" w:color="auto"/>
            </w:tcBorders>
            <w:shd w:val="clear" w:color="auto" w:fill="auto"/>
            <w:vAlign w:val="top"/>
          </w:tcPr>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color w:val="4472C4"/>
                <w:lang w:val="en-GB" w:eastAsia="en-GB" w:bidi="en-GB"/>
              </w:rPr>
            </w:pPr>
            <w:r>
              <w:rPr>
                <w:b/>
                <w:bCs/>
                <w:color w:val="4472C4"/>
                <w:u w:val="single"/>
                <w:lang w:val="en-GB" w:eastAsia="en-GB" w:bidi="en-GB"/>
              </w:rPr>
              <w:t xml:space="preserve">MAIN RESPONSIBILITIES/TASKS</w:t>
            </w:r>
            <w:r>
              <w:rPr>
                <w:color w:val="4472C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sz w:val="16"/>
                <w:szCs w:val="16"/>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lang w:val="en-GB" w:eastAsia="en-GB" w:bidi="en-GB"/>
              </w:rPr>
            </w:pPr>
            <w:r>
              <w:rPr>
                <w:color w:val="4472C4"/>
                <w:u w:val="single"/>
                <w:lang w:val="en-GB" w:eastAsia="en-GB" w:bidi="en-GB"/>
              </w:rPr>
              <w:t xml:space="preserve">Responsibilities/Tasks:</w:t>
            </w:r>
            <w:r>
              <w:rPr>
                <w:color w:val="4472C4"/>
                <w:lang w:val="en-GB" w:eastAsia="en-GB" w:bidi="en-GB"/>
              </w:rPr>
              <w:t xml:space="preserve">                                                 </w:t>
            </w:r>
          </w:p>
          <w:p>
            <w:pPr>
              <w:pStyle w:val="ListParagraph"/>
              <w:numPr>
                <w:ilvl w:val="0"/>
                <w:numId w:val="2"/>
              </w:numPr>
              <w:pBdr>
                <w:top w:val="none"/>
                <w:left w:val="none"/>
                <w:bottom w:val="none"/>
                <w:right w:val="single" w:sz="4" w:space="4"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Preparation and review of monthly management reports and provision of commentary of business performance against Budget, Forecast and Prior Year on a timely basis, providing insight and challenge to managers to drive improved business results.</w:t>
            </w:r>
          </w:p>
          <w:p>
            <w:pPr>
              <w:pStyle w:val="ListParagraph"/>
              <w:numPr>
                <w:ilvl w:val="0"/>
                <w:numId w:val="2"/>
              </w:numPr>
              <w:pBdr>
                <w:top w:val="none"/>
                <w:left w:val="none"/>
                <w:bottom w:val="none"/>
                <w:right w:val="single" w:sz="4" w:space="4"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Maintain balance sheet control for all areas of responsibility through up to date balance sheet reconciliations.</w:t>
            </w:r>
          </w:p>
          <w:p>
            <w:pPr>
              <w:pStyle w:val="ListParagraph"/>
              <w:numPr>
                <w:ilvl w:val="0"/>
                <w:numId w:val="2"/>
              </w:numPr>
              <w:pBdr>
                <w:top w:val="none"/>
                <w:left w:val="none"/>
                <w:bottom w:val="none"/>
                <w:right w:val="single" w:sz="4" w:space="4"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Lead the production, review and analysis of annual budgets and monthly forecasts with all relevant managers.</w:t>
            </w:r>
          </w:p>
          <w:p>
            <w:pPr>
              <w:pStyle w:val="ListParagraph"/>
              <w:numPr>
                <w:ilvl w:val="0"/>
                <w:numId w:val="2"/>
              </w:numPr>
              <w:pBdr>
                <w:top w:val="none"/>
                <w:left w:val="none"/>
                <w:bottom w:val="none"/>
                <w:right w:val="single" w:sz="4" w:space="4"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Support a successful external audit process.</w:t>
            </w:r>
          </w:p>
          <w:p>
            <w:pPr>
              <w:pStyle w:val="ListParagraph"/>
              <w:numPr>
                <w:ilvl w:val="0"/>
                <w:numId w:val="2"/>
              </w:numPr>
              <w:pBdr>
                <w:top w:val="none"/>
                <w:left w:val="none"/>
                <w:bottom w:val="none"/>
                <w:right w:val="single" w:sz="4" w:space="4"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Proactively identify and initiate continual improvements in team’s methods of working to minimise cost and improve service.</w:t>
            </w:r>
          </w:p>
          <w:p>
            <w:pPr>
              <w:pStyle w:val="ListParagraph"/>
              <w:numPr>
                <w:ilvl w:val="0"/>
                <w:numId w:val="2"/>
              </w:numPr>
              <w:pBdr>
                <w:top w:val="none"/>
                <w:left w:val="none"/>
                <w:bottom w:val="none"/>
                <w:right w:val="single" w:sz="4" w:space="4"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Support Financial Controller with other requests / ad-hoc projects</w:t>
            </w:r>
          </w:p>
          <w:p>
            <w:pPr>
              <w:pStyle w:val="ListParagraph"/>
              <w:pBdr>
                <w:top w:val="none"/>
                <w:left w:val="none"/>
                <w:bottom w:val="none"/>
                <w:right w:val="single" w:sz="4" w:space="4" w:color="auto"/>
              </w:pBd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color w:val="4472C4"/>
                <w:lang w:val="en-GB" w:eastAsia="en-GB" w:bidi="en-GB"/>
              </w:rPr>
            </w:pPr>
          </w:p>
        </w:tc>
      </w:tr>
      <w:tr>
        <w:trPr>
          <w:cantSplit/>
          <w:trHeight w:val="705" w:hRule="atLeast"/>
        </w:trPr>
        <w:tc>
          <w:tcPr>
            <w:tcW w:w="9773" w:type="dxa"/>
            <w:shd w:val="clear" w:color="auto" w:fill="auto"/>
            <w:vAlign w:val="top"/>
          </w:tcPr>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color w:val="4472C4"/>
                <w:u w:val="single"/>
                <w:lang w:val="en-GB" w:eastAsia="en-GB" w:bidi="en-GB"/>
              </w:rPr>
            </w:pPr>
            <w:r>
              <w:rPr>
                <w:b/>
                <w:bCs/>
                <w:color w:val="4472C4"/>
                <w:u w:val="single"/>
                <w:lang w:val="en-GB" w:eastAsia="en-GB" w:bidi="en-GB"/>
              </w:rPr>
              <w:t xml:space="preserve">PERSON SPECIFICATION</w:t>
            </w:r>
          </w:p>
          <w:p>
            <w:pPr>
              <w:pStyle w:val="Normal"/>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color w:val="4472C4"/>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2C4"/>
                <w:u w:val="single"/>
                <w:lang w:val="en-GB" w:eastAsia="en-GB" w:bidi="en-GB"/>
              </w:rPr>
            </w:pPr>
            <w:r>
              <w:rPr>
                <w:color w:val="4472C4"/>
                <w:u w:val="single"/>
                <w:lang w:val="en-GB" w:eastAsia="en-GB" w:bidi="en-GB"/>
              </w:rPr>
              <w:t xml:space="preserve">Essential:</w:t>
            </w:r>
            <w:r>
              <w:rPr>
                <w:color w:val="4472C4"/>
                <w:lang w:val="en-GB" w:eastAsia="en-GB" w:bidi="en-GB"/>
              </w:rPr>
              <w:t xml:space="preserve">                                                                      </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Qualified member of ACA / CIMA / ACCA.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Possess strong interpersonal skills in order to forge strong working relationships throughout the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Possess strong analysis skills with the ability to interrogate systems, analyse data and produce insightful information which can be used to improve business 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Management Accounting – demonstrated competence in key management accounting concepts:</w:t>
            </w:r>
          </w:p>
          <w:p>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jc w:val="both"/>
              <w:rPr>
                <w:color w:val="4472C4"/>
                <w:lang w:val="en-GB" w:eastAsia="en-GB" w:bidi="en-GB"/>
              </w:rPr>
            </w:pPr>
            <w:r>
              <w:rPr>
                <w:color w:val="4472C4"/>
                <w:lang w:val="en-GB" w:eastAsia="en-GB" w:bidi="en-GB"/>
              </w:rPr>
              <w:t xml:space="preserve">Balance sheet control &amp; reconciliations</w:t>
            </w:r>
          </w:p>
          <w:p>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jc w:val="both"/>
              <w:rPr>
                <w:color w:val="4472C4"/>
                <w:lang w:val="en-GB" w:eastAsia="en-GB" w:bidi="en-GB"/>
              </w:rPr>
            </w:pPr>
            <w:r>
              <w:rPr>
                <w:color w:val="4472C4"/>
                <w:lang w:val="en-GB" w:eastAsia="en-GB" w:bidi="en-GB"/>
              </w:rPr>
              <w:t xml:space="preserve">GRNI, accruals, prepayments etc, stock accounting and control</w:t>
            </w:r>
          </w:p>
          <w:p>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jc w:val="both"/>
              <w:rPr>
                <w:color w:val="4472C4"/>
                <w:lang w:val="en-GB" w:eastAsia="en-GB" w:bidi="en-GB"/>
              </w:rPr>
            </w:pPr>
            <w:r>
              <w:rPr>
                <w:color w:val="4472C4"/>
                <w:lang w:val="en-GB" w:eastAsia="en-GB" w:bidi="en-GB"/>
              </w:rPr>
              <w:t xml:space="preserve">Variance analysis and supporting commentary</w:t>
            </w:r>
          </w:p>
          <w:p>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jc w:val="both"/>
              <w:rPr>
                <w:color w:val="4472C4"/>
                <w:lang w:val="en-GB" w:eastAsia="en-GB" w:bidi="en-GB"/>
              </w:rPr>
            </w:pPr>
            <w:r>
              <w:rPr>
                <w:color w:val="4472C4"/>
                <w:lang w:val="en-GB" w:eastAsia="en-GB" w:bidi="en-GB"/>
              </w:rPr>
              <w:t xml:space="preserve">Budgeting, forecasting</w:t>
            </w:r>
          </w:p>
          <w:p>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jc w:val="both"/>
              <w:rPr>
                <w:color w:val="4472C4"/>
                <w:lang w:val="en-GB" w:eastAsia="en-GB" w:bidi="en-GB"/>
              </w:rPr>
            </w:pPr>
            <w:r>
              <w:rPr>
                <w:color w:val="4472C4"/>
                <w:lang w:val="en-GB" w:eastAsia="en-GB" w:bidi="en-GB"/>
              </w:rPr>
              <w:t xml:space="preserve">Cashflow analysis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Information Technology – intermediate or advanced Excel skills required (at least pivot tables, lookups, sumif, data validation, graphs and scenario functions). </w:t>
            </w:r>
          </w:p>
          <w:p>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color w:val="4472C4"/>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color w:val="4472C4"/>
                <w:lang w:val="en-GB" w:eastAsia="en-GB" w:bidi="en-GB"/>
              </w:rPr>
            </w:pPr>
            <w:r>
              <w:rPr>
                <w:color w:val="4472C4"/>
                <w:lang w:val="en-GB" w:eastAsia="en-GB" w:bidi="en-GB"/>
              </w:rPr>
              <w:t xml:space="preserve">Have a firm grounding in financial controls with the ability to coach non financial colleagues in their importance and adherence.</w:t>
            </w:r>
          </w:p>
          <w:p>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color w:val="4472C4"/>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Experience of using integrated business systems / ERP in addition to accounting software.</w:t>
            </w:r>
          </w:p>
          <w:p>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color w:val="4472C4"/>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Innovation &amp; Change – track record of adapting to changing circumstances / continually seeking ways to innovate and improve.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r>
              <w:rPr>
                <w:color w:val="4472C4"/>
                <w:u w:val="single"/>
                <w:lang w:val="en-GB" w:eastAsia="en-GB" w:bidi="en-GB"/>
              </w:rPr>
              <w:t xml:space="preserve">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4472C4"/>
                <w:lang w:val="en-GB" w:eastAsia="en-GB" w:bidi="en-GB"/>
              </w:rPr>
            </w:pPr>
            <w:r>
              <w:rPr>
                <w:color w:val="4472C4"/>
                <w:lang w:val="en-GB" w:eastAsia="en-GB" w:bidi="en-GB"/>
              </w:rPr>
              <w:t xml:space="preserve">Experience with:</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Working across multiple companies / plants.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Experience with business partnering multiple stakeholders, including budget holders and operations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Previous experience / responsibility for monitoring and reporting on business performance and presenting financial results to business managers.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Group reporting structures and intercompany transactions / reconciliations / transfer pricing </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color w:val="4472C4"/>
                <w:lang w:val="en-GB" w:eastAsia="en-GB" w:bidi="en-GB"/>
              </w:rPr>
            </w:pPr>
            <w:r>
              <w:rPr>
                <w:color w:val="4472C4"/>
                <w:lang w:val="en-GB" w:eastAsia="en-GB" w:bidi="en-GB"/>
              </w:rPr>
              <w:t xml:space="preserve">Capital investment appraisal and post capex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4472C4"/>
                <w:u w:val="single"/>
                <w:lang w:val="en-GB" w:eastAsia="en-GB" w:bidi="en-GB"/>
              </w:rPr>
            </w:pP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4472C4"/>
          <w:u w:val="single"/>
          <w:lang w:val="en-GB" w:eastAsia="en-GB" w:bidi="en-GB"/>
        </w:rPr>
        <w:sectPr>
          <w:footerReference w:type="default" r:id="rId00009"/>
          <w:type w:val="continuous"/>
          <w:pgSz w:w="11906" w:h="16838"/>
          <w:pgMar w:top="719" w:right="926" w:bottom="1440" w:left="1080" w:header="708" w:footer="708"/>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FF"/>
          <w:sz w:val="32"/>
          <w:szCs w:val="32"/>
          <w:lang w:val="en-GB" w:eastAsia="en-GB" w:bidi="en-G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FF"/>
          <w:sz w:val="32"/>
          <w:szCs w:val="32"/>
          <w:lang w:val="en-GB" w:eastAsia="en-GB" w:bidi="en-GB"/>
        </w:rPr>
        <w:sectPr>
          <w:footerReference w:type="default" r:id="rId00010"/>
          <w:type w:val="continuous"/>
          <w:pgSz w:w="11906" w:h="16838"/>
          <w:pgMar w:top="720" w:right="924" w:bottom="1440" w:left="902" w:header="709" w:footer="709"/>
        </w:sectPr>
      </w:pPr>
    </w:p>
    <w:p>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color w:val="0000FF"/>
          <w:sz w:val="32"/>
          <w:szCs w:val="32"/>
          <w:u w:val="none"/>
          <w:lang w:val="en-GB" w:eastAsia="en-GB" w:bidi="en-GB"/>
        </w:rPr>
      </w:pPr>
    </w:p>
    <w:sectPr>
      <w:headerReference w:type="default" r:id="rId00011"/>
      <w:type w:val="continuous"/>
      <w:pgSz w:w="11906" w:h="16838"/>
      <w:pgMar w:top="1440" w:right="1106" w:bottom="360" w:left="1260" w:header="708" w:footer="21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4320"/>
        <w:tab w:val="left" w:pos="5040"/>
        <w:tab w:val="left" w:pos="5760"/>
        <w:tab w:val="left" w:pos="6480"/>
        <w:tab w:val="left" w:pos="7200"/>
        <w:tab w:val="left" w:pos="7920"/>
        <w:tab w:val="clear" w:pos="8306"/>
        <w:tab w:val="left" w:pos="8640"/>
        <w:tab w:val="left" w:pos="9360"/>
        <w:tab w:val="left" w:pos="10080"/>
        <w:tab w:val="left" w:pos="10800"/>
        <w:tab w:val="left" w:pos="11520"/>
        <w:tab w:val="left" w:pos="12240"/>
        <w:tab w:val="left" w:pos="12960"/>
      </w:tabs>
      <w:rPr>
        <w:lang w:val="en-GB" w:eastAsia="en-GB" w:bidi="en-GB"/>
      </w:rPr>
    </w:pPr>
  </w:p>
  <w:p>
    <w:pPr>
      <w:pStyle w:val="Footer"/>
      <w:tabs>
        <w:tab w:val="left" w:pos="4320"/>
        <w:tab w:val="left" w:pos="5040"/>
        <w:tab w:val="left" w:pos="5760"/>
        <w:tab w:val="left" w:pos="6480"/>
        <w:tab w:val="left" w:pos="7200"/>
        <w:tab w:val="left" w:pos="7920"/>
        <w:tab w:val="clear" w:pos="8306"/>
        <w:tab w:val="left" w:pos="8640"/>
        <w:tab w:val="left" w:pos="9360"/>
        <w:tab w:val="left" w:pos="10080"/>
        <w:tab w:val="left" w:pos="10800"/>
        <w:tab w:val="left" w:pos="11520"/>
        <w:tab w:val="left" w:pos="12240"/>
        <w:tab w:val="left" w:pos="12960"/>
      </w:tabs>
      <w:rPr>
        <w:lang w:val="en-GB" w:eastAsia="en-GB" w:bidi="en-GB"/>
      </w:rPr>
    </w:pPr>
  </w:p>
</w:ftr>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pBdr>
        <w:top w:val="none"/>
        <w:left w:val="none"/>
        <w:bottom w:val="single" w:sz="6" w:space="1" w:color="auto"/>
        <w:right w:val="none"/>
        <w:between w:val="single" w:sz="6" w:space="1" w:color="auto"/>
      </w:pBdr>
      <w:tabs>
        <w:tab w:val="center" w:pos="3960"/>
        <w:tab w:val="clear" w:pos="415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val="en-GB" w:eastAsia="en-GB" w:bidi="en-GB"/>
      </w:rPr>
    </w:pPr>
  </w:p>
</w:ftr>
</file>

<file path=word/header00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val="en-GB" w:eastAsia="en-GB" w:bidi="en-GB"/>
      </w:rPr>
    </w:pPr>
    <w:r>
      <w:drawing>
        <wp:anchor distT="0" distB="0" distL="114300" distR="114300" simplePos="0" relativeHeight="251659264" behindDoc="0" locked="0" layoutInCell="1" hidden="0" allowOverlap="1">
          <wp:simplePos x="0" y="0"/>
          <wp:positionH relativeFrom="column">
            <wp:posOffset>4800600</wp:posOffset>
          </wp:positionH>
          <wp:positionV relativeFrom="paragraph">
            <wp:posOffset>6985</wp:posOffset>
          </wp:positionV>
          <wp:extent cx="1109345" cy="475615"/>
          <wp:wrapNone/>
          <wp:docPr id="1" name="Picture 13"/>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09345" cy="47561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360" w:hanging="360"/>
        <w:tabs>
          <w:tab w:val="num" w:pos="360"/>
        </w:tabs>
      </w:pPr>
      <w:rPr>
        <w:rFonts w:hint="default" w:ascii="Arial" w:hAnsi="Arial" w:eastAsia="Arial" w:cs="Arial"/>
        <w:b w:val="on"/>
        <w:i w:val="off"/>
        <w:strike w:val="off"/>
        <w:color w:val="4472C4"/>
        <w:position w:val="0"/>
        <w:sz w:val="24"/>
        <w:u w:val="single"/>
        <w:shd w:val="clear" w:color="auto" w:fill="auto"/>
      </w:rPr>
    </w:lvl>
  </w:abstractNum>
  <w:abstractNum w:abstractNumId="1">
    <w:multiLevelType w:val="singleLevel"/>
    <w:lvl w:ilvl="0">
      <w:start w:val="1"/>
      <w:numFmt w:val="bullet"/>
      <w:suff w:val="tab"/>
      <w:lvlText w:val="•"/>
      <w:pPr>
        <w:ind w:left="1080" w:hanging="720"/>
        <w:tabs>
          <w:tab w:val="num" w:pos="1080"/>
        </w:tabs>
      </w:pPr>
      <w:rPr>
        <w:rFonts w:hint="default" w:ascii="Ariall" w:hAnsi="Ariall" w:eastAsia="Ariall" w:cs="Ariall"/>
        <w:b w:val="off"/>
        <w:i w:val="off"/>
        <w:strike w:val="off"/>
        <w:color w:val="4472C4"/>
        <w:position w:val="0"/>
        <w:sz w:val="24"/>
        <w:u w:val="none"/>
        <w:shd w:val="clear" w:color="auto" w:fill="auto"/>
      </w:rPr>
    </w:lvl>
  </w:abstractNum>
  <w:abstractNum w:abstractNumId="2">
    <w:multiLevelType w:val="singleLevel"/>
    <w:lvl w:ilvl="0">
      <w:start w:val="1"/>
      <w:numFmt w:val="bullet"/>
      <w:suff w:val="tab"/>
      <w:lvlText w:val="•"/>
      <w:pPr>
        <w:ind w:left="1080" w:hanging="720"/>
        <w:tabs>
          <w:tab w:val="num" w:pos="1080"/>
        </w:tabs>
      </w:pPr>
      <w:rPr>
        <w:rFonts w:hint="default" w:ascii="Ariall" w:hAnsi="Ariall" w:eastAsia="Ariall" w:cs="Ariall"/>
        <w:b w:val="on"/>
        <w:i w:val="off"/>
        <w:strike w:val="off"/>
        <w:color w:val="4472C4"/>
        <w:position w:val="0"/>
        <w:sz w:val="24"/>
        <w:u w:val="none"/>
        <w:shd w:val="clear" w:color="auto" w:fill="auto"/>
      </w:rPr>
    </w:lvl>
  </w:abstractNum>
  <w:abstractNum w:abstractNumId="3">
    <w:multiLevelType w:val="singleLevel"/>
    <w:lvl w:ilvl="0">
      <w:start w:val="1"/>
      <w:numFmt w:val="bullet"/>
      <w:suff w:val="tab"/>
      <w:lvlText w:val="•"/>
      <w:pPr>
        <w:ind w:left="1800" w:hanging="720"/>
        <w:tabs>
          <w:tab w:val="num" w:pos="1800"/>
        </w:tabs>
      </w:pPr>
      <w:rPr>
        <w:rFonts w:hint="default" w:ascii="Ariall" w:hAnsi="Ariall" w:eastAsia="Ariall" w:cs="Ariall"/>
        <w:b w:val="off"/>
        <w:i w:val="off"/>
        <w:strike w:val="off"/>
        <w:color w:val="4472C4"/>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Title">
    <w:name w:val="Title"/>
    <w:basedOn w:val="Normal"/>
    <w:next w:val="Title"/>
    <w:qFormat/>
    <w:pPr>
      <w:jc w:val="center"/>
    </w:pPr>
    <w:rPr>
      <w:b/>
      <w:bCs/>
      <w:sz w:val="28"/>
      <w:szCs w:val="28"/>
      <w:u w:val="single"/>
      <w:lang w:val="en-GB" w:eastAsia="en-GB" w:bidi="en-GB"/>
    </w:rPr>
  </w:style>
  <w:style w:type="paragraph" w:styleId="Heading1">
    <w:name w:val="heading 1"/>
    <w:basedOn w:val="Normal"/>
    <w:next w:val="Normal"/>
    <w:qFormat/>
    <w:pPr>
      <w:keepNext/>
      <w:outlineLvl w:val="0"/>
    </w:pPr>
    <w:rPr>
      <w:b/>
      <w:bCs/>
      <w:lang w:val="en-GB" w:eastAsia="en-GB" w:bidi="en-GB"/>
    </w:rPr>
  </w:style>
  <w:style w:type="paragraph" w:styleId="Heading2">
    <w:name w:val="heading 2"/>
    <w:basedOn w:val="Normal"/>
    <w:next w:val="Normal"/>
    <w:qFormat/>
    <w:pPr>
      <w:keepNext/>
      <w:outlineLvl w:val="1"/>
    </w:pPr>
    <w:rPr>
      <w:b/>
      <w:bCs/>
      <w:color w:val="FF0000"/>
      <w:lang w:val="en-GB" w:eastAsia="en-GB" w:bidi="en-GB"/>
    </w:rPr>
  </w:style>
  <w:style w:type="paragraph" w:styleId="Heading3">
    <w:name w:val="heading 3"/>
    <w:basedOn w:val="Normal"/>
    <w:next w:val="Normal"/>
    <w:qFormat/>
    <w:pPr>
      <w:keepNext/>
      <w:outlineLvl w:val="2"/>
    </w:pPr>
    <w:rPr>
      <w:u w:val="single"/>
      <w:lang w:val="en-GB" w:eastAsia="en-GB" w:bidi="en-GB"/>
    </w:rPr>
  </w:style>
  <w:style w:type="paragraph" w:styleId="Heading4">
    <w:name w:val="heading 4"/>
    <w:basedOn w:val="Normal"/>
    <w:next w:val="Normal"/>
    <w:qFormat/>
    <w:pPr>
      <w:keepNext/>
      <w:jc w:val="center"/>
      <w:outlineLvl w:val="3"/>
    </w:pPr>
    <w:rPr>
      <w:rFonts w:ascii="Times New Roman" w:hAnsi="Times New Roman" w:eastAsia="Times New Roman" w:cs="Times New Roman"/>
      <w:b/>
      <w:bCs/>
      <w:sz w:val="32"/>
      <w:szCs w:val="32"/>
      <w:lang w:val="en-GB" w:eastAsia="en-GB" w:bidi="en-GB"/>
    </w:rPr>
  </w:style>
  <w:style w:type="paragraph" w:styleId="Heading5">
    <w:name w:val="heading 5"/>
    <w:basedOn w:val="Normal"/>
    <w:next w:val="Normal"/>
    <w:qFormat/>
    <w:pPr>
      <w:keepNext/>
      <w:pBdr>
        <w:top w:val="none"/>
        <w:left w:val="none"/>
        <w:bottom w:val="none"/>
        <w:right w:val="single" w:sz="4" w:space="4" w:color="auto"/>
      </w:pBdr>
      <w:tabs>
        <w:tab w:val="left" w:pos="360"/>
      </w:tabs>
      <w:outlineLvl w:val="4"/>
    </w:pPr>
    <w:rPr>
      <w:rFonts w:ascii="Times New Roman" w:hAnsi="Times New Roman" w:eastAsia="Times New Roman" w:cs="Times New Roman"/>
      <w:color w:val="0000FF"/>
      <w:u w:val="single"/>
      <w:lang w:val="en-GB" w:eastAsia="en-GB" w:bidi="en-GB"/>
    </w:rPr>
  </w:style>
  <w:style w:type="paragraph" w:styleId="BodyText">
    <w:name w:val="Body Text"/>
    <w:basedOn w:val="Normal"/>
    <w:next w:val="BodyText"/>
    <w:qFormat/>
    <w:pPr>
      <w:jc w:val="center"/>
    </w:pPr>
    <w:rPr>
      <w:lang w:val="en-GB" w:eastAsia="en-GB" w:bidi="en-GB"/>
    </w:rPr>
  </w:style>
  <w:style w:type="paragraph" w:styleId="BodyText2">
    <w:name w:val="Body Text 2"/>
    <w:basedOn w:val="Normal"/>
    <w:next w:val="BodyText2"/>
    <w:qFormat/>
    <w:pPr>
      <w:jc w:val="center"/>
    </w:pPr>
    <w:rPr>
      <w:sz w:val="20"/>
      <w:szCs w:val="20"/>
      <w:lang w:val="en-GB" w:eastAsia="en-GB" w:bidi="en-GB"/>
    </w:rPr>
  </w:style>
  <w:style w:type="paragraph" w:styleId="BodyText3">
    <w:name w:val="Body Text 3"/>
    <w:basedOn w:val="Normal"/>
    <w:next w:val="BodyText3"/>
    <w:qFormat/>
    <w:pPr/>
    <w:rPr>
      <w:sz w:val="20"/>
      <w:szCs w:val="20"/>
      <w:lang w:val="en-GB" w:eastAsia="en-GB" w:bidi="en-GB"/>
    </w:rPr>
  </w:style>
  <w:style w:type="character" w:styleId="PageNumber">
    <w:name w:val="page number"/>
    <w:qFormat/>
    <w:rPr>
      <w:rtl w:val="off"/>
    </w:rPr>
  </w:style>
  <w:style w:type="paragraph" w:styleId="BodyTextIndent">
    <w:name w:val="Body Text Indent"/>
    <w:basedOn w:val="Normal"/>
    <w:next w:val="BodyTextIndent"/>
    <w:qFormat/>
    <w:pPr>
      <w:ind w:left="720"/>
      <w:jc w:val="both"/>
    </w:pPr>
    <w:rPr>
      <w:lang w:val="en-GB" w:eastAsia="en-GB" w:bidi="en-GB"/>
    </w:rPr>
  </w:style>
  <w:style w:type="paragraph" w:styleId="BodyTextIndent2">
    <w:name w:val="Body Text Indent 2"/>
    <w:basedOn w:val="Normal"/>
    <w:next w:val="BodyTextIndent2"/>
    <w:qFormat/>
    <w:pPr>
      <w:ind w:left="720"/>
    </w:pPr>
    <w:rPr>
      <w:lang w:val="en-GB" w:eastAsia="en-GB" w:bidi="en-GB"/>
    </w:rPr>
  </w:style>
  <w:style w:type="paragraph" w:styleId="BodyTextIndent3">
    <w:name w:val="Body Text Indent 3"/>
    <w:basedOn w:val="Normal"/>
    <w:next w:val="BodyTextIndent3"/>
    <w:qFormat/>
    <w:pPr>
      <w:ind w:left="720" w:hanging="360"/>
    </w:pPr>
    <w:rPr>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9" Type="http://schemas.openxmlformats.org/officeDocument/2006/relationships/footer" Target="footer0001.xml"/>
	<Relationship Id="rId00010" Type="http://schemas.openxmlformats.org/officeDocument/2006/relationships/footer" Target="footer0002.xml"/>
	<Relationship Id="rId00011" Type="http://schemas.openxmlformats.org/officeDocument/2006/relationships/header" Target="header0003.xml"/>
	<Relationship Id="rId00007" Type="http://schemas.openxmlformats.org/officeDocument/2006/relationships/image" Target="media/image0003.jpg"/>
	<Relationship Id="rId00008" Type="http://schemas.openxmlformats.org/officeDocument/2006/relationships/image" Target="media/image0004.png"/>
	<Relationship Id="rId00006" Type="http://schemas.openxmlformats.org/officeDocument/2006/relationships/image" Target="media/image0002.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3.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suewh</dc:creator>
  <dcterms:created xsi:type="dcterms:W3CDTF">2025-02-27T15:22:00Z</dcterms:created>
</cp:coreProperties>
</file>